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851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19.0" w:type="dxa"/>
        <w:jc w:val="left"/>
        <w:tblInd w:w="-778.0" w:type="dxa"/>
        <w:tblLayout w:type="fixed"/>
        <w:tblLook w:val="0000"/>
      </w:tblPr>
      <w:tblGrid>
        <w:gridCol w:w="3380"/>
        <w:gridCol w:w="355"/>
        <w:gridCol w:w="1620"/>
        <w:gridCol w:w="1129"/>
        <w:gridCol w:w="1666"/>
        <w:gridCol w:w="2244"/>
        <w:gridCol w:w="25"/>
        <w:tblGridChange w:id="0">
          <w:tblGrid>
            <w:gridCol w:w="3380"/>
            <w:gridCol w:w="355"/>
            <w:gridCol w:w="1620"/>
            <w:gridCol w:w="1129"/>
            <w:gridCol w:w="1666"/>
            <w:gridCol w:w="2244"/>
            <w:gridCol w:w="25"/>
          </w:tblGrid>
        </w:tblGridChange>
      </w:tblGrid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Студије политикологије, Студије новинарства и Социјална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Информатика 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проф. др Мрђа Небојша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Обавезни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-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Циљ предмета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 оквиру предмета разматрају се следећа питања: смисао управљања,  информација као основа процеса управљања системима; системски приступ; развој и карактеристике машина за обраду информација (рачунари); хардвер, софтвер и информациони системи; информатика као научна дисциплина која се бави  производњом,  чувањем,  прерадом и десеминацијом информација; основни правци развоја и примене информатике; феномен  Интернета (настанак и развој),  сервиси на Интернету; карактеристике настајућег информатичког друштва (мрежна организација,  декомпозиција,  постмодерна); утицај Интернета у политикологији и друштвеним наукама, основне друштвене последице Интернета и његовог будућег развоја. Теоријска и практична знања која добијају су фундаментална за даљи ток студија и рад након завршетка студирања, а користиће им и у различитим активностима свакодневног живота.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 оквиру предмета студенти ће научити: шта је смисао управљања; основне елементе системског приступа; шта је суштина информација и информационих система и како се могу примењивати за успостављање и деловање организација и политичких и других процеса;  у које сврхе се користи Интернет, како је организован (IP/TCP i Paket switching), употреба рачунара;  прибављање информација уз помоћ машина за претраживање Интернета,  који су сервиси доступни на Интернету, шта су вируси и какав се будући развој Интернета предвиђа и битне друштвене промене у друштвима у којима је производња информација централна активност, израда веб сајтова и коришћење алата за анализу посећености сајтова.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jc w:val="both"/>
              <w:rPr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i w:val="1"/>
                <w:sz w:val="22"/>
                <w:szCs w:val="22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Општа теорија система и кибернетика, Шта је управљање и смисао управљања, Природа и одређење информације, Рачунари, апликативни софтвер и базе података, Пословни и управљачки информациони системи, Настанак и развој информатике, Пословна информатика, Правна информатика, Политичка информатика, Настанак и развој Интернета, Интернет као сазнајно, информативно и комуникационо средство, Информатичко друштво, Савремени трендови у развоју пословног софтвера.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sz w:val="22"/>
                <w:szCs w:val="22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Вежбе (у рачунском центру или </w:t>
            </w:r>
            <w:r w:rsidDel="00000000" w:rsidR="00000000" w:rsidRPr="00000000">
              <w:rPr>
                <w:i w:val="1"/>
                <w:sz w:val="22"/>
                <w:szCs w:val="22"/>
                <w:vertAlign w:val="baseline"/>
                <w:rtl w:val="0"/>
              </w:rPr>
              <w:t xml:space="preserve">online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35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а) Обавезан наставни материјал чине 150 (од 336) страница из уџбеника "Информатика" (Чигоја штампа, 2014) Проф. др Штамбук Владимира, 50 (од 216) страница из монографије "Информатизација друштва – нове могућности и крупне последице" (ФПН, Београд, 2019) Проф. др Мрђа Небојше и 100 (од 395) страница из уџбеника "Пословна информатика" (Економски факултет, Београд 2021) Проф. др Радета Станкића.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б) Допунски извори су презентације и линкови постављени на сајтове ФПН-а или предметног наставника.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Број часова активне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Предавања и вежбе (проналажење информација на Интернету, креирање веб сајтова и коришћење алата за анализу посећености веб сајтова) у компјутерском центру факултета или </w:t>
            </w:r>
            <w:r w:rsidDel="00000000" w:rsidR="00000000" w:rsidRPr="00000000">
              <w:rPr>
                <w:i w:val="1"/>
                <w:sz w:val="22"/>
                <w:szCs w:val="22"/>
                <w:vertAlign w:val="baseline"/>
                <w:rtl w:val="0"/>
              </w:rPr>
              <w:t xml:space="preserve">онлине.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Тест (теоријски део) средином семестра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jc w:val="both"/>
              <w:rPr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Колоквијум (практични део) – услов за приступање усменом испиту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jc w:val="both"/>
              <w:rPr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jc w:val="both"/>
              <w:rPr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jc w:val="both"/>
              <w:rPr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6" w:orient="portrait"/>
      <w:pgMar w:bottom="1440" w:top="567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character" w:styleId="DefaultParagraphFont0">
    <w:name w:val="Default Paragraph Font"/>
    <w:next w:val="DefaultParagraphFont0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DefaultParagraphFont">
    <w:name w:val="WW-Default Paragraph Font"/>
    <w:next w:val="WW-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ing">
    <w:name w:val="Heading"/>
    <w:basedOn w:val="Normal"/>
    <w:next w:val="BodyText"/>
    <w:autoRedefine w:val="0"/>
    <w:hidden w:val="0"/>
    <w:qFormat w:val="0"/>
    <w:pPr>
      <w:keepNext w:val="1"/>
      <w:widowControl w:val="0"/>
      <w:suppressAutoHyphens w:val="0"/>
      <w:autoSpaceDE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sr-Latn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autoSpaceDE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autoSpaceDE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autoSpaceDE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sr-Latn"/>
    </w:rPr>
  </w:style>
  <w:style w:type="paragraph" w:styleId="Index">
    <w:name w:val="Index"/>
    <w:basedOn w:val="Normal"/>
    <w:next w:val="Index"/>
    <w:autoRedefine w:val="0"/>
    <w:hidden w:val="0"/>
    <w:qFormat w:val="0"/>
    <w:pPr>
      <w:widowControl w:val="0"/>
      <w:suppressLineNumbers w:val="1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TableContents">
    <w:name w:val="Table Contents"/>
    <w:basedOn w:val="Normal"/>
    <w:next w:val="TableContents"/>
    <w:autoRedefine w:val="0"/>
    <w:hidden w:val="0"/>
    <w:qFormat w:val="0"/>
    <w:pPr>
      <w:widowControl w:val="0"/>
      <w:suppressLineNumbers w:val="1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TableHeading">
    <w:name w:val="Table Heading"/>
    <w:basedOn w:val="TableContents"/>
    <w:next w:val="TableHeading"/>
    <w:autoRedefine w:val="0"/>
    <w:hidden w:val="0"/>
    <w:qFormat w:val="0"/>
    <w:pPr>
      <w:widowControl w:val="0"/>
      <w:suppressLineNumbers w:val="1"/>
      <w:suppressAutoHyphens w:val="0"/>
      <w:autoSpaceDE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k/xaFHrUvJQFRyEltdMlygraOg==">AMUW2mVAiRVc16RTHhb2BQbkTDQuR7l7N116cktzoVpeVSuZ7bFiFSB/ElqyoSl1/VgpRi63MSOh73ZGCQ+yY7dimbM0IpOwQveKA+coKqMmYu1Ihk91ZwY=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2021-04-24T15:07:00Z</dcterms:created>
  <dc:creator>Vera Dondur</dc:creator>
</cp:coreProperties>
</file>